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C47F5" w14:textId="4211555A" w:rsidR="00AA3FAE" w:rsidRPr="00A26D85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7C3BD6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</w:t>
      </w:r>
      <w:r w:rsidR="00C22BA7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bis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="003A5C33" w:rsidRPr="003A5C33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3A23DC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ED29BC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0477</w:t>
      </w:r>
    </w:p>
    <w:p w14:paraId="4BF14776" w14:textId="0DDEF43E" w:rsidR="00AA3FAE" w:rsidRPr="00AA3FAE" w:rsidRDefault="00A26D85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Online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0B0330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 w:rsidR="00C22BA7">
        <w:rPr>
          <w:rFonts w:ascii="Arial" w:eastAsia="宋体" w:hAnsi="Arial" w:cs="黑体"/>
          <w:b/>
          <w:bCs/>
          <w:noProof/>
          <w:kern w:val="0"/>
          <w:sz w:val="24"/>
        </w:rPr>
        <w:t>7</w:t>
      </w:r>
      <w:r w:rsidR="000B0330" w:rsidRPr="000B0330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</w:t>
      </w:r>
      <w:r w:rsidR="00C22BA7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– </w:t>
      </w:r>
      <w:r w:rsidR="00C22BA7">
        <w:rPr>
          <w:rFonts w:ascii="Arial" w:eastAsia="宋体" w:hAnsi="Arial" w:cs="黑体"/>
          <w:b/>
          <w:bCs/>
          <w:noProof/>
          <w:kern w:val="0"/>
          <w:sz w:val="24"/>
        </w:rPr>
        <w:t>26</w:t>
      </w:r>
      <w:r w:rsidR="00C22BA7" w:rsidRPr="00C22BA7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0B0330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C22BA7">
        <w:rPr>
          <w:rFonts w:ascii="Arial" w:eastAsia="宋体" w:hAnsi="Arial" w:cs="黑体"/>
          <w:b/>
          <w:bCs/>
          <w:noProof/>
          <w:kern w:val="0"/>
          <w:sz w:val="24"/>
        </w:rPr>
        <w:t>January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C22BA7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4C84FF63" w14:textId="77777777" w:rsidR="00C72410" w:rsidRPr="007846F4" w:rsidRDefault="00C72410" w:rsidP="00C72410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13.2.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1.1</w:t>
      </w:r>
    </w:p>
    <w:p w14:paraId="3A7B9F35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Lenovo, Motorola Mobility</w:t>
      </w:r>
    </w:p>
    <w:p w14:paraId="16539578" w14:textId="1E100417" w:rsidR="00C72410" w:rsidRPr="007846F4" w:rsidRDefault="00C72410" w:rsidP="00C72410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7C3BD6" w:rsidRPr="007C3BD6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Discussion on IAB inter-donor migration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7708A6CC" w14:textId="3BF38432" w:rsidR="000566E1" w:rsidRPr="003A4A2A" w:rsidRDefault="00BC28DE" w:rsidP="00A1392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 R16, IAB i</w:t>
      </w:r>
      <w:r w:rsidR="007415A4">
        <w:rPr>
          <w:rFonts w:ascii="Times New Roman" w:eastAsia="宋体" w:hAnsi="Times New Roman" w:cs="Times New Roman"/>
          <w:kern w:val="0"/>
          <w:sz w:val="20"/>
          <w:szCs w:val="20"/>
        </w:rPr>
        <w:t>ntra-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donor</w:t>
      </w:r>
      <w:r w:rsidR="007415A4">
        <w:rPr>
          <w:rFonts w:ascii="Times New Roman" w:eastAsia="宋体" w:hAnsi="Times New Roman" w:cs="Times New Roman"/>
          <w:kern w:val="0"/>
          <w:sz w:val="20"/>
          <w:szCs w:val="20"/>
        </w:rPr>
        <w:t xml:space="preserve"> migration has been specified</w:t>
      </w:r>
      <w:r w:rsidR="004B28D8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B28D8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nd </w:t>
      </w:r>
      <w:r w:rsidR="004B28D8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the R17 the scenario has been extended to inter-donor migration which is the key feature of the IAB R17. After discussion by </w:t>
      </w:r>
      <w:r w:rsidR="00297E15">
        <w:rPr>
          <w:rFonts w:ascii="Times New Roman" w:eastAsia="宋体" w:hAnsi="Times New Roman" w:cs="Times New Roman"/>
          <w:kern w:val="0"/>
          <w:sz w:val="20"/>
          <w:szCs w:val="20"/>
        </w:rPr>
        <w:t>several</w:t>
      </w:r>
      <w:r w:rsidR="004B28D8">
        <w:rPr>
          <w:rFonts w:ascii="Times New Roman" w:eastAsia="宋体" w:hAnsi="Times New Roman" w:cs="Times New Roman"/>
          <w:kern w:val="0"/>
          <w:sz w:val="20"/>
          <w:szCs w:val="20"/>
        </w:rPr>
        <w:t xml:space="preserve"> e-meetings, the procedure of the IAB </w:t>
      </w:r>
      <w:r w:rsidR="004B28D8" w:rsidRPr="004B28D8">
        <w:rPr>
          <w:rFonts w:ascii="Times New Roman" w:eastAsia="宋体" w:hAnsi="Times New Roman" w:cs="Times New Roman"/>
          <w:kern w:val="0"/>
          <w:sz w:val="20"/>
          <w:szCs w:val="20"/>
        </w:rPr>
        <w:t>inter-donor migration</w:t>
      </w:r>
      <w:r w:rsidR="004B28D8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becomes more and more clear, and some phased agreements have been achieved in the </w:t>
      </w:r>
      <w:r w:rsidR="002D2D11">
        <w:rPr>
          <w:rFonts w:ascii="Times New Roman" w:eastAsia="宋体" w:hAnsi="Times New Roman" w:cs="Times New Roman"/>
          <w:kern w:val="0"/>
          <w:sz w:val="20"/>
          <w:szCs w:val="20"/>
        </w:rPr>
        <w:t>previous</w:t>
      </w:r>
      <w:r w:rsidR="004B28D8">
        <w:rPr>
          <w:rFonts w:ascii="Times New Roman" w:eastAsia="宋体" w:hAnsi="Times New Roman" w:cs="Times New Roman"/>
          <w:kern w:val="0"/>
          <w:sz w:val="20"/>
          <w:szCs w:val="20"/>
        </w:rPr>
        <w:t xml:space="preserve"> RAN3 </w:t>
      </w:r>
      <w:r w:rsidR="002D2D11">
        <w:rPr>
          <w:rFonts w:ascii="Times New Roman" w:eastAsia="宋体" w:hAnsi="Times New Roman" w:cs="Times New Roman"/>
          <w:kern w:val="0"/>
          <w:sz w:val="20"/>
          <w:szCs w:val="20"/>
        </w:rPr>
        <w:t>e-</w:t>
      </w:r>
      <w:r w:rsidR="004B28D8">
        <w:rPr>
          <w:rFonts w:ascii="Times New Roman" w:eastAsia="宋体" w:hAnsi="Times New Roman" w:cs="Times New Roman"/>
          <w:kern w:val="0"/>
          <w:sz w:val="20"/>
          <w:szCs w:val="20"/>
        </w:rPr>
        <w:t>meeting</w:t>
      </w:r>
      <w:r w:rsidR="00F110DE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4B28D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A1392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A13925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addition, full migration is postponed to further Release. </w:t>
      </w:r>
      <w:r w:rsidR="00C31487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="00C31487"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DE67F4">
        <w:rPr>
          <w:rFonts w:ascii="Times New Roman" w:eastAsia="宋体" w:hAnsi="Times New Roman" w:cs="Times New Roman"/>
          <w:kern w:val="0"/>
          <w:sz w:val="20"/>
          <w:szCs w:val="20"/>
        </w:rPr>
        <w:t xml:space="preserve">some </w:t>
      </w:r>
      <w:r w:rsidR="00A13925">
        <w:rPr>
          <w:rFonts w:ascii="Times New Roman" w:eastAsia="宋体" w:hAnsi="Times New Roman" w:cs="Times New Roman"/>
          <w:kern w:val="0"/>
          <w:sz w:val="20"/>
          <w:szCs w:val="20"/>
        </w:rPr>
        <w:t>remaining issues</w:t>
      </w:r>
      <w:r w:rsidR="00DE67F4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</w:t>
      </w:r>
      <w:r w:rsidR="00BE3D97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 </w:t>
      </w:r>
      <w:r w:rsidR="00F67B2B">
        <w:rPr>
          <w:rFonts w:ascii="Times New Roman" w:eastAsia="宋体" w:hAnsi="Times New Roman" w:cs="Times New Roman"/>
          <w:kern w:val="0"/>
          <w:sz w:val="20"/>
          <w:szCs w:val="20"/>
        </w:rPr>
        <w:t>inter-</w:t>
      </w:r>
      <w:r w:rsidR="00D84224">
        <w:rPr>
          <w:rFonts w:ascii="Times New Roman" w:eastAsia="宋体" w:hAnsi="Times New Roman" w:cs="Times New Roman"/>
          <w:kern w:val="0"/>
          <w:sz w:val="20"/>
          <w:szCs w:val="20"/>
        </w:rPr>
        <w:t>donor</w:t>
      </w:r>
      <w:r w:rsidR="00A13925">
        <w:rPr>
          <w:rFonts w:ascii="Times New Roman" w:eastAsia="宋体" w:hAnsi="Times New Roman" w:cs="Times New Roman"/>
          <w:kern w:val="0"/>
          <w:sz w:val="20"/>
          <w:szCs w:val="20"/>
        </w:rPr>
        <w:t xml:space="preserve"> partial</w:t>
      </w:r>
      <w:r w:rsidR="00F67B2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E3D97">
        <w:rPr>
          <w:rFonts w:ascii="Times New Roman" w:eastAsia="宋体" w:hAnsi="Times New Roman" w:cs="Times New Roman"/>
          <w:kern w:val="0"/>
          <w:sz w:val="20"/>
          <w:szCs w:val="20"/>
        </w:rPr>
        <w:t>migration</w:t>
      </w:r>
      <w:r w:rsidR="00D104F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9098B"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r w:rsidR="00C31487">
        <w:rPr>
          <w:rFonts w:ascii="Times New Roman" w:eastAsia="宋体" w:hAnsi="Times New Roman" w:cs="Times New Roman"/>
          <w:kern w:val="0"/>
          <w:sz w:val="20"/>
          <w:szCs w:val="20"/>
        </w:rPr>
        <w:t xml:space="preserve"> further </w:t>
      </w:r>
      <w:r w:rsidR="00F67B2B">
        <w:rPr>
          <w:rFonts w:ascii="Times New Roman" w:eastAsia="宋体" w:hAnsi="Times New Roman" w:cs="Times New Roman"/>
          <w:kern w:val="0"/>
          <w:sz w:val="20"/>
          <w:szCs w:val="20"/>
        </w:rPr>
        <w:t>discussed</w:t>
      </w:r>
      <w:r w:rsidR="00F910F0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B88375F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23C11313" w14:textId="53152FC0" w:rsidR="000C33F6" w:rsidRDefault="000C33F6" w:rsidP="000C33F6">
      <w:pPr>
        <w:widowControl/>
        <w:overflowPunct w:val="0"/>
        <w:autoSpaceDE w:val="0"/>
        <w:autoSpaceDN w:val="0"/>
        <w:adjustRightInd w:val="0"/>
        <w:spacing w:beforeLines="50" w:before="120" w:after="120"/>
        <w:jc w:val="center"/>
        <w:textAlignment w:val="baseline"/>
      </w:pPr>
      <w:r>
        <w:t xml:space="preserve">         </w:t>
      </w:r>
      <w:r>
        <w:object w:dxaOrig="7041" w:dyaOrig="4651" w14:anchorId="2FFD50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pt;height:204.5pt" o:ole="">
            <v:imagedata r:id="rId7" o:title=""/>
          </v:shape>
          <o:OLEObject Type="Embed" ProgID="Visio.Drawing.15" ShapeID="_x0000_i1025" DrawAspect="Content" ObjectID="_1703053331" r:id="rId8"/>
        </w:object>
      </w:r>
    </w:p>
    <w:p w14:paraId="0BA41614" w14:textId="65060BEA" w:rsidR="000C33F6" w:rsidRPr="000C33F6" w:rsidRDefault="000C33F6" w:rsidP="000C33F6">
      <w:pPr>
        <w:widowControl/>
        <w:overflowPunct w:val="0"/>
        <w:autoSpaceDE w:val="0"/>
        <w:autoSpaceDN w:val="0"/>
        <w:adjustRightInd w:val="0"/>
        <w:spacing w:beforeLines="50" w:before="120" w:after="120"/>
        <w:jc w:val="center"/>
        <w:textAlignment w:val="baseline"/>
        <w:rPr>
          <w:rFonts w:ascii="Times New Roman" w:hAnsi="Times New Roman" w:cs="Times New Roman"/>
          <w:sz w:val="20"/>
          <w:szCs w:val="20"/>
        </w:rPr>
      </w:pPr>
      <w:r w:rsidRPr="000C33F6">
        <w:rPr>
          <w:rFonts w:ascii="Times New Roman" w:hAnsi="Times New Roman" w:cs="Times New Roman"/>
          <w:sz w:val="20"/>
          <w:szCs w:val="20"/>
        </w:rPr>
        <w:t>Figure 1: An example for IAB node partial migration</w:t>
      </w:r>
    </w:p>
    <w:p w14:paraId="07C5A73A" w14:textId="5B9B8D1C" w:rsidR="007537BA" w:rsidRDefault="00C021F6" w:rsidP="00C8242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bookmarkStart w:id="2" w:name="_Hlk61340321"/>
      <w:proofErr w:type="spellStart"/>
      <w:r w:rsidRPr="00C021F6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Xn</w:t>
      </w:r>
      <w:proofErr w:type="spellEnd"/>
      <w:r w:rsidRPr="00C021F6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 xml:space="preserve"> signaling for QoS info/L2 info transfer</w:t>
      </w:r>
    </w:p>
    <w:tbl>
      <w:tblPr>
        <w:tblW w:w="9680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0"/>
      </w:tblGrid>
      <w:tr w:rsidR="009E048E" w14:paraId="5504E2E4" w14:textId="77777777" w:rsidTr="00430609">
        <w:trPr>
          <w:trHeight w:val="591"/>
        </w:trPr>
        <w:tc>
          <w:tcPr>
            <w:tcW w:w="9680" w:type="dxa"/>
          </w:tcPr>
          <w:p w14:paraId="16E11C3C" w14:textId="56BCB64D" w:rsidR="009E048E" w:rsidRPr="009E048E" w:rsidRDefault="009E048E" w:rsidP="009E048E">
            <w:pPr>
              <w:rPr>
                <w:rFonts w:ascii="Calibri" w:hAnsi="Calibri" w:cs="Calibri"/>
                <w:b/>
                <w:color w:val="008000"/>
                <w:sz w:val="20"/>
                <w:szCs w:val="20"/>
                <w:lang w:eastAsia="en-US"/>
              </w:rPr>
            </w:pPr>
            <w:r w:rsidRPr="009E048E">
              <w:rPr>
                <w:rFonts w:ascii="Calibri" w:hAnsi="Calibri" w:cs="Calibri" w:hint="eastAsia"/>
                <w:b/>
                <w:color w:val="008000"/>
                <w:sz w:val="20"/>
                <w:szCs w:val="20"/>
                <w:lang w:eastAsia="en-US"/>
              </w:rPr>
              <w:t xml:space="preserve">A new </w:t>
            </w:r>
            <w:proofErr w:type="spellStart"/>
            <w:r w:rsidRPr="009E048E">
              <w:rPr>
                <w:rFonts w:ascii="Calibri" w:hAnsi="Calibri" w:cs="Calibri" w:hint="eastAsia"/>
                <w:b/>
                <w:color w:val="008000"/>
                <w:sz w:val="20"/>
                <w:szCs w:val="20"/>
                <w:lang w:eastAsia="en-US"/>
              </w:rPr>
              <w:t>Xn</w:t>
            </w:r>
            <w:proofErr w:type="spellEnd"/>
            <w:r w:rsidRPr="009E048E">
              <w:rPr>
                <w:rFonts w:ascii="Calibri" w:hAnsi="Calibri" w:cs="Calibri" w:hint="eastAsia"/>
                <w:b/>
                <w:color w:val="008000"/>
                <w:sz w:val="20"/>
                <w:szCs w:val="20"/>
                <w:lang w:eastAsia="en-US"/>
              </w:rPr>
              <w:t xml:space="preserve"> procedure is introduced to enable the inter topology migration of F1 transport. FFS if UA or NUA </w:t>
            </w:r>
            <w:proofErr w:type="spellStart"/>
            <w:r w:rsidRPr="009E048E">
              <w:rPr>
                <w:rFonts w:ascii="Calibri" w:hAnsi="Calibri" w:cs="Calibri" w:hint="eastAsia"/>
                <w:b/>
                <w:color w:val="008000"/>
                <w:sz w:val="20"/>
                <w:szCs w:val="20"/>
                <w:lang w:eastAsia="en-US"/>
              </w:rPr>
              <w:t>Xn</w:t>
            </w:r>
            <w:proofErr w:type="spellEnd"/>
            <w:r w:rsidRPr="009E048E">
              <w:rPr>
                <w:rFonts w:ascii="Calibri" w:hAnsi="Calibri" w:cs="Calibri" w:hint="eastAsia"/>
                <w:b/>
                <w:color w:val="008000"/>
                <w:sz w:val="20"/>
                <w:szCs w:val="20"/>
                <w:lang w:eastAsia="en-US"/>
              </w:rPr>
              <w:t xml:space="preserve"> procedure.</w:t>
            </w:r>
          </w:p>
        </w:tc>
      </w:tr>
    </w:tbl>
    <w:p w14:paraId="6684D48A" w14:textId="6D5B5044" w:rsidR="00275220" w:rsidRDefault="00294D29" w:rsidP="004A7A0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or the procedure of QoS information/L2 information transfer</w:t>
      </w:r>
      <w:r w:rsidR="000B48ED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partial migration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 </w:t>
      </w:r>
      <w:proofErr w:type="spellStart"/>
      <w:r w:rsidRPr="00294D29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Pr="00294D29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handover preparation procedure </w:t>
      </w:r>
      <w:r w:rsidR="000B48ED">
        <w:rPr>
          <w:rFonts w:ascii="Times New Roman" w:eastAsia="宋体" w:hAnsi="Times New Roman" w:cs="Times New Roman"/>
          <w:kern w:val="0"/>
          <w:sz w:val="20"/>
          <w:szCs w:val="20"/>
        </w:rPr>
        <w:t>can be</w:t>
      </w:r>
      <w:r w:rsidRPr="00294D29">
        <w:rPr>
          <w:rFonts w:ascii="Times New Roman" w:eastAsia="宋体" w:hAnsi="Times New Roman" w:cs="Times New Roman"/>
          <w:kern w:val="0"/>
          <w:sz w:val="20"/>
          <w:szCs w:val="20"/>
        </w:rPr>
        <w:t xml:space="preserve"> taken as baseline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However, if the </w:t>
      </w:r>
      <w:r w:rsidR="00C346A6">
        <w:rPr>
          <w:rFonts w:ascii="Times New Roman" w:eastAsia="宋体" w:hAnsi="Times New Roman" w:cs="Times New Roman"/>
          <w:kern w:val="0"/>
          <w:sz w:val="20"/>
          <w:szCs w:val="20"/>
        </w:rPr>
        <w:t xml:space="preserve">QoS information/L2 information is too large and the </w:t>
      </w:r>
      <w:proofErr w:type="spellStart"/>
      <w:r w:rsidR="00C346A6" w:rsidRPr="00294D29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C346A6" w:rsidRPr="00294D29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handover preparation</w:t>
      </w:r>
      <w:r w:rsidR="00C346A6">
        <w:rPr>
          <w:rFonts w:ascii="Times New Roman" w:eastAsia="宋体" w:hAnsi="Times New Roman" w:cs="Times New Roman"/>
          <w:kern w:val="0"/>
          <w:sz w:val="20"/>
          <w:szCs w:val="20"/>
        </w:rPr>
        <w:t xml:space="preserve"> signaling cannot </w:t>
      </w:r>
      <w:r w:rsidR="00C346A6" w:rsidRPr="00C346A6">
        <w:rPr>
          <w:rFonts w:ascii="Times New Roman" w:eastAsia="宋体" w:hAnsi="Times New Roman" w:cs="Times New Roman"/>
          <w:kern w:val="0"/>
          <w:sz w:val="20"/>
          <w:szCs w:val="20"/>
        </w:rPr>
        <w:t>accommodate</w:t>
      </w:r>
      <w:r w:rsidR="00C346A6">
        <w:rPr>
          <w:rFonts w:ascii="Times New Roman" w:eastAsia="宋体" w:hAnsi="Times New Roman" w:cs="Times New Roman"/>
          <w:kern w:val="0"/>
          <w:sz w:val="20"/>
          <w:szCs w:val="20"/>
        </w:rPr>
        <w:t xml:space="preserve"> all the information, a new </w:t>
      </w:r>
      <w:proofErr w:type="spellStart"/>
      <w:r w:rsidR="00C346A6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C346A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346A6" w:rsidRPr="00C346A6">
        <w:rPr>
          <w:rFonts w:ascii="Times New Roman" w:eastAsia="宋体" w:hAnsi="Times New Roman" w:cs="Times New Roman"/>
          <w:kern w:val="0"/>
          <w:sz w:val="20"/>
          <w:szCs w:val="20"/>
        </w:rPr>
        <w:t>procedure is needed</w:t>
      </w:r>
      <w:r w:rsidR="00C346A6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7476DC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addition, the new </w:t>
      </w:r>
      <w:proofErr w:type="spellStart"/>
      <w:r w:rsidR="007476DC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7476DC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 can be used for following QoS information update.</w:t>
      </w:r>
    </w:p>
    <w:p w14:paraId="63233C1C" w14:textId="54CFFC70" w:rsidR="00777060" w:rsidRDefault="00777060" w:rsidP="00FE2DB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imilarly, </w:t>
      </w:r>
      <w:r w:rsidR="003D58C7">
        <w:rPr>
          <w:rFonts w:ascii="Times New Roman" w:eastAsia="宋体" w:hAnsi="Times New Roman" w:cs="Times New Roman"/>
          <w:kern w:val="0"/>
          <w:sz w:val="20"/>
          <w:szCs w:val="20"/>
        </w:rPr>
        <w:t xml:space="preserve">QoS information/L2 information transfer is also needed to realize IAB </w:t>
      </w:r>
      <w:r w:rsidR="003D58C7" w:rsidRPr="00777060">
        <w:rPr>
          <w:rFonts w:ascii="Times New Roman" w:eastAsia="宋体" w:hAnsi="Times New Roman" w:cs="Times New Roman"/>
          <w:kern w:val="0"/>
          <w:sz w:val="20"/>
          <w:szCs w:val="20"/>
        </w:rPr>
        <w:t>inter donor redundancy and inter donor RLF recovery</w:t>
      </w:r>
      <w:r w:rsidR="003D58C7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to avoid repeated discussion and to reduce standard impacts,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new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="003D58C7">
        <w:rPr>
          <w:rFonts w:ascii="Times New Roman" w:eastAsia="宋体" w:hAnsi="Times New Roman" w:cs="Times New Roman"/>
          <w:kern w:val="0"/>
          <w:sz w:val="20"/>
          <w:szCs w:val="20"/>
        </w:rPr>
        <w:t xml:space="preserve"> shall be designed to be compatible with the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QoS information/L2 information transfer </w:t>
      </w:r>
      <w:r w:rsidR="003D58C7">
        <w:rPr>
          <w:rFonts w:ascii="Times New Roman" w:eastAsia="宋体" w:hAnsi="Times New Roman" w:cs="Times New Roman"/>
          <w:kern w:val="0"/>
          <w:sz w:val="20"/>
          <w:szCs w:val="20"/>
        </w:rPr>
        <w:t>of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 </w:t>
      </w:r>
      <w:r w:rsidRPr="00777060">
        <w:rPr>
          <w:rFonts w:ascii="Times New Roman" w:eastAsia="宋体" w:hAnsi="Times New Roman" w:cs="Times New Roman"/>
          <w:kern w:val="0"/>
          <w:sz w:val="20"/>
          <w:szCs w:val="20"/>
        </w:rPr>
        <w:t>inter donor redundancy and inter donor RLF recovery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05E208F" w14:textId="17189EA3" w:rsidR="00777060" w:rsidRPr="00FE2DBB" w:rsidRDefault="00777060" w:rsidP="00FE2DB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E2DB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FE2D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A new </w:t>
      </w:r>
      <w:proofErr w:type="spellStart"/>
      <w:r w:rsidRPr="00FE2D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FE2D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 </w:t>
      </w:r>
      <w:r w:rsidR="004949A7" w:rsidRPr="00FE2D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QoS information/L2 information transfer is common for IAB partial migration, inter donor redundancy and inter donor RLF recovery. </w:t>
      </w:r>
    </w:p>
    <w:p w14:paraId="766906D1" w14:textId="7352FA0C" w:rsidR="00275220" w:rsidRDefault="00FD0956" w:rsidP="00FE2DB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ince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FD0956">
        <w:rPr>
          <w:rFonts w:ascii="Times New Roman" w:eastAsia="宋体" w:hAnsi="Times New Roman" w:cs="Times New Roman"/>
          <w:kern w:val="0"/>
          <w:sz w:val="20"/>
          <w:szCs w:val="20"/>
        </w:rPr>
        <w:t>HO preparation procedure is the baseline and it is a UA signaling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for </w:t>
      </w:r>
      <w:proofErr w:type="spellStart"/>
      <w:r w:rsidR="00DF3E7E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DF3E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DC case, </w:t>
      </w:r>
      <w:r w:rsidR="00C65B6D">
        <w:rPr>
          <w:rFonts w:ascii="Times New Roman" w:eastAsia="宋体" w:hAnsi="Times New Roman" w:cs="Times New Roman"/>
          <w:kern w:val="0"/>
          <w:sz w:val="20"/>
          <w:szCs w:val="20"/>
        </w:rPr>
        <w:t>e.g.,</w:t>
      </w:r>
      <w:r w:rsidR="00DF3E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F3E7E" w:rsidRPr="00DF3E7E">
        <w:rPr>
          <w:rFonts w:ascii="Times New Roman" w:eastAsia="宋体" w:hAnsi="Times New Roman" w:cs="Times New Roman"/>
          <w:kern w:val="0"/>
          <w:sz w:val="20"/>
          <w:szCs w:val="20"/>
        </w:rPr>
        <w:t>S-NG-RAN node Addition Preparation</w:t>
      </w:r>
      <w:r w:rsidR="00DF3E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 also use a UA signaling. For the new </w:t>
      </w:r>
      <w:proofErr w:type="spellStart"/>
      <w:r w:rsidR="00DF3E7E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DF3E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procedure, it is just for some further cases to </w:t>
      </w:r>
      <w:r w:rsidR="00DF3E7E" w:rsidRPr="00DF3E7E">
        <w:rPr>
          <w:rFonts w:ascii="Times New Roman" w:eastAsia="宋体" w:hAnsi="Times New Roman" w:cs="Times New Roman"/>
          <w:kern w:val="0"/>
          <w:sz w:val="20"/>
          <w:szCs w:val="20"/>
        </w:rPr>
        <w:t>supplement</w:t>
      </w:r>
      <w:r w:rsidR="00DF3E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baseline procedure, i</w:t>
      </w:r>
      <w:r w:rsidR="00DF3E7E" w:rsidRPr="001C5F57">
        <w:rPr>
          <w:rFonts w:ascii="Times New Roman" w:eastAsia="宋体" w:hAnsi="Times New Roman" w:cs="Times New Roman"/>
          <w:kern w:val="0"/>
          <w:sz w:val="20"/>
          <w:szCs w:val="20"/>
        </w:rPr>
        <w:t>t's natural to use a UA signaling for the new procedure as HO preparation.</w:t>
      </w:r>
      <w:r w:rsidR="00DF3E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Although the DL/UL traffic may be related to several descendant IAB nodes and UEs, all of them can be subjected to the descendant BH traffic of the boundary IAB node. The NUA signaling </w:t>
      </w:r>
      <w:r w:rsidR="007D3251">
        <w:rPr>
          <w:rFonts w:ascii="Times New Roman" w:eastAsia="宋体" w:hAnsi="Times New Roman" w:cs="Times New Roman"/>
          <w:kern w:val="0"/>
          <w:sz w:val="20"/>
          <w:szCs w:val="20"/>
        </w:rPr>
        <w:t>is only beneficial for the rare case of several boundary IAB nodes connecting to the same two donor nodes.</w:t>
      </w:r>
    </w:p>
    <w:p w14:paraId="39AF7491" w14:textId="4EEF55FD" w:rsidR="007D3251" w:rsidRPr="00FE2DBB" w:rsidRDefault="007D3251" w:rsidP="00FE2DB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E2DB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FE2D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2: A UE-associated signaling is used for</w:t>
      </w:r>
      <w:r w:rsidR="00763909" w:rsidRPr="00FE2D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E96712" w:rsidRPr="00FE2D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newly introduced </w:t>
      </w:r>
      <w:proofErr w:type="spellStart"/>
      <w:r w:rsidR="00E96712" w:rsidRPr="00FE2D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="00E96712" w:rsidRPr="00FE2D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</w:t>
      </w:r>
      <w:r w:rsidRPr="00FE2D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58F7322" w14:textId="4A769412" w:rsidR="00DF3E7E" w:rsidRPr="0065704D" w:rsidRDefault="00B41FDD" w:rsidP="00C8242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Revocation for partial migration</w:t>
      </w:r>
    </w:p>
    <w:tbl>
      <w:tblPr>
        <w:tblW w:w="9800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00"/>
      </w:tblGrid>
      <w:tr w:rsidR="0065704D" w14:paraId="3D1D21F4" w14:textId="77777777" w:rsidTr="0065704D">
        <w:trPr>
          <w:trHeight w:val="630"/>
        </w:trPr>
        <w:tc>
          <w:tcPr>
            <w:tcW w:w="9800" w:type="dxa"/>
          </w:tcPr>
          <w:p w14:paraId="56EC2A3C" w14:textId="421B4956" w:rsidR="0065704D" w:rsidRPr="0065704D" w:rsidRDefault="0065704D" w:rsidP="0065704D">
            <w:pP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65704D">
              <w:rPr>
                <w:rFonts w:ascii="Calibri" w:hAnsi="Calibri" w:cs="Calibri"/>
                <w:b/>
                <w:color w:val="008000"/>
                <w:sz w:val="20"/>
                <w:szCs w:val="20"/>
                <w:lang w:eastAsia="en-US"/>
              </w:rPr>
              <w:t xml:space="preserve">For revocation of partial migration, this procedure is initiated by the non-F1-terminating CU. It is FFS whether the </w:t>
            </w:r>
            <w:proofErr w:type="spellStart"/>
            <w:r w:rsidRPr="0065704D">
              <w:rPr>
                <w:rFonts w:ascii="Calibri" w:hAnsi="Calibri" w:cs="Calibri"/>
                <w:b/>
                <w:color w:val="008000"/>
                <w:sz w:val="20"/>
                <w:szCs w:val="20"/>
                <w:lang w:eastAsia="en-US"/>
              </w:rPr>
              <w:t>Xn</w:t>
            </w:r>
            <w:proofErr w:type="spellEnd"/>
            <w:r w:rsidRPr="0065704D">
              <w:rPr>
                <w:rFonts w:ascii="Calibri" w:hAnsi="Calibri" w:cs="Calibri"/>
                <w:b/>
                <w:color w:val="008000"/>
                <w:sz w:val="20"/>
                <w:szCs w:val="20"/>
                <w:lang w:eastAsia="en-US"/>
              </w:rPr>
              <w:t xml:space="preserve"> Handover is used procedure. It is FFS that the initiation of revocation can be triggered by the F1-terminating CU.</w:t>
            </w:r>
          </w:p>
        </w:tc>
      </w:tr>
    </w:tbl>
    <w:p w14:paraId="33D7C03A" w14:textId="7AC23D30" w:rsidR="00FA4299" w:rsidRDefault="00FE2DBB" w:rsidP="00FE2DB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P</w:t>
      </w:r>
      <w:r w:rsidR="00CE00C6">
        <w:rPr>
          <w:rFonts w:ascii="Times New Roman" w:eastAsia="宋体" w:hAnsi="Times New Roman" w:cs="Times New Roman"/>
          <w:kern w:val="0"/>
          <w:sz w:val="20"/>
          <w:szCs w:val="20"/>
        </w:rPr>
        <w:t xml:space="preserve">artial </w:t>
      </w:r>
      <w:r w:rsidR="00104F0F">
        <w:rPr>
          <w:rFonts w:ascii="Times New Roman" w:eastAsia="宋体" w:hAnsi="Times New Roman" w:cs="Times New Roman"/>
          <w:kern w:val="0"/>
          <w:sz w:val="20"/>
          <w:szCs w:val="20"/>
        </w:rPr>
        <w:t>migration</w:t>
      </w:r>
      <w:r w:rsidR="00B6282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revocation</w:t>
      </w:r>
      <w:r w:rsidR="00104F0F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be triggered by the link </w:t>
      </w:r>
      <w:r w:rsidR="00104F0F" w:rsidRPr="00104F0F">
        <w:rPr>
          <w:rFonts w:ascii="Times New Roman" w:eastAsia="宋体" w:hAnsi="Times New Roman" w:cs="Times New Roman"/>
          <w:kern w:val="0"/>
          <w:sz w:val="20"/>
          <w:szCs w:val="20"/>
        </w:rPr>
        <w:t>deterioration</w:t>
      </w:r>
      <w:r w:rsidR="00104F0F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traffic overload in the topology of </w:t>
      </w:r>
      <w:r w:rsidR="00B6282A">
        <w:rPr>
          <w:rFonts w:ascii="Times New Roman" w:eastAsia="宋体" w:hAnsi="Times New Roman" w:cs="Times New Roman"/>
          <w:kern w:val="0"/>
          <w:sz w:val="20"/>
          <w:szCs w:val="20"/>
        </w:rPr>
        <w:t xml:space="preserve">target </w:t>
      </w:r>
      <w:r w:rsidR="00104F0F">
        <w:rPr>
          <w:rFonts w:ascii="Times New Roman" w:eastAsia="宋体" w:hAnsi="Times New Roman" w:cs="Times New Roman"/>
          <w:kern w:val="0"/>
          <w:sz w:val="20"/>
          <w:szCs w:val="20"/>
        </w:rPr>
        <w:t>CU2, and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this case</w:t>
      </w:r>
      <w:r w:rsidR="00104F0F">
        <w:rPr>
          <w:rFonts w:ascii="Times New Roman" w:eastAsia="宋体" w:hAnsi="Times New Roman" w:cs="Times New Roman"/>
          <w:kern w:val="0"/>
          <w:sz w:val="20"/>
          <w:szCs w:val="20"/>
        </w:rPr>
        <w:t xml:space="preserve"> CU2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</w:t>
      </w:r>
      <w:r w:rsidR="002A3439">
        <w:rPr>
          <w:rFonts w:ascii="Times New Roman" w:eastAsia="宋体" w:hAnsi="Times New Roman" w:cs="Times New Roman"/>
          <w:kern w:val="0"/>
          <w:sz w:val="20"/>
          <w:szCs w:val="20"/>
        </w:rPr>
        <w:t xml:space="preserve"> naturally</w:t>
      </w:r>
      <w:r w:rsidR="00104F0F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initiate</w:t>
      </w:r>
      <w:r w:rsidR="00104F0F">
        <w:rPr>
          <w:rFonts w:ascii="Times New Roman" w:eastAsia="宋体" w:hAnsi="Times New Roman" w:cs="Times New Roman"/>
          <w:kern w:val="0"/>
          <w:sz w:val="20"/>
          <w:szCs w:val="20"/>
        </w:rPr>
        <w:t xml:space="preserve"> 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he</w:t>
      </w:r>
      <w:r w:rsidR="002A3439">
        <w:rPr>
          <w:rFonts w:ascii="Times New Roman" w:eastAsia="宋体" w:hAnsi="Times New Roman" w:cs="Times New Roman"/>
          <w:kern w:val="0"/>
          <w:sz w:val="20"/>
          <w:szCs w:val="20"/>
        </w:rPr>
        <w:t xml:space="preserve"> partial migration</w:t>
      </w:r>
      <w:r w:rsidR="00104F0F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revoca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tion to CU1. </w:t>
      </w:r>
    </w:p>
    <w:p w14:paraId="330FE333" w14:textId="77777777" w:rsidR="00C771B4" w:rsidRDefault="00FE2DBB" w:rsidP="00FE2DB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On the other hand, partial migration</w:t>
      </w:r>
      <w:r w:rsidR="00B6282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revocation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be </w:t>
      </w:r>
      <w:r w:rsidR="00B6282A">
        <w:rPr>
          <w:rFonts w:ascii="Times New Roman" w:eastAsia="宋体" w:hAnsi="Times New Roman" w:cs="Times New Roman"/>
          <w:kern w:val="0"/>
          <w:sz w:val="20"/>
          <w:szCs w:val="20"/>
        </w:rPr>
        <w:t xml:space="preserve">also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triggered by the </w:t>
      </w:r>
      <w:r w:rsidR="002A3439">
        <w:rPr>
          <w:rFonts w:ascii="Times New Roman" w:eastAsia="宋体" w:hAnsi="Times New Roman" w:cs="Times New Roman"/>
          <w:kern w:val="0"/>
          <w:sz w:val="20"/>
          <w:szCs w:val="20"/>
        </w:rPr>
        <w:t xml:space="preserve">improvement of BH link in the topology in CU1, </w:t>
      </w:r>
      <w:r w:rsidR="00FA4299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in this case CU1 </w:t>
      </w:r>
      <w:r w:rsidR="00B6282A">
        <w:rPr>
          <w:rFonts w:ascii="Times New Roman" w:eastAsia="宋体" w:hAnsi="Times New Roman" w:cs="Times New Roman"/>
          <w:kern w:val="0"/>
          <w:sz w:val="20"/>
          <w:szCs w:val="20"/>
        </w:rPr>
        <w:t>may</w:t>
      </w:r>
      <w:r w:rsidR="00FA4299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initiate the revocation to CU2. Or boundary IAB-MT can perform the measurement for source parent node and provide the measurement result to CU2, and CU2 initia</w:t>
      </w:r>
      <w:r w:rsidR="00BF2DB3">
        <w:rPr>
          <w:rFonts w:ascii="Times New Roman" w:eastAsia="宋体" w:hAnsi="Times New Roman" w:cs="Times New Roman"/>
          <w:kern w:val="0"/>
          <w:sz w:val="20"/>
          <w:szCs w:val="20"/>
        </w:rPr>
        <w:t>tes</w:t>
      </w:r>
      <w:r w:rsidR="00FA4299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revocation based on the measurement result.</w:t>
      </w:r>
      <w:r w:rsidR="00A817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76851892" w14:textId="772E9512" w:rsidR="008407BC" w:rsidRPr="001E33AC" w:rsidRDefault="00C771B4" w:rsidP="001E33A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 is no need to introduce two separate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procedures to realize the revocation initiated by CU1 and CU2, and one common procedure initiated by CU2</w:t>
      </w:r>
      <w:r w:rsidR="0010740B">
        <w:rPr>
          <w:rFonts w:ascii="Times New Roman" w:eastAsia="宋体" w:hAnsi="Times New Roman" w:cs="Times New Roman"/>
          <w:kern w:val="0"/>
          <w:sz w:val="20"/>
          <w:szCs w:val="20"/>
        </w:rPr>
        <w:t xml:space="preserve">, e.g., </w:t>
      </w:r>
      <w:proofErr w:type="spellStart"/>
      <w:r w:rsidR="0010740B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10740B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Handover procedure,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used for both scenario 1) </w:t>
      </w:r>
      <w:r w:rsidRPr="00C771B4">
        <w:rPr>
          <w:rFonts w:ascii="Times New Roman" w:eastAsia="宋体" w:hAnsi="Times New Roman" w:cs="Times New Roman"/>
          <w:kern w:val="0"/>
          <w:sz w:val="20"/>
          <w:szCs w:val="20"/>
        </w:rPr>
        <w:t xml:space="preserve">link deterioration or traffic overload in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target</w:t>
      </w:r>
      <w:r w:rsidRPr="00C771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topology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scenario 2) link improvement in source topology.</w:t>
      </w:r>
      <w:r w:rsidR="001E33AC">
        <w:rPr>
          <w:rFonts w:ascii="Times New Roman" w:eastAsia="宋体" w:hAnsi="Times New Roman" w:cs="Times New Roman"/>
          <w:kern w:val="0"/>
          <w:sz w:val="20"/>
          <w:szCs w:val="20"/>
        </w:rPr>
        <w:t xml:space="preserve"> A</w:t>
      </w:r>
      <w:r w:rsidR="001E33AC" w:rsidRPr="001C5F57">
        <w:rPr>
          <w:rFonts w:ascii="Times New Roman" w:eastAsia="宋体" w:hAnsi="Times New Roman" w:cs="Times New Roman"/>
          <w:kern w:val="0"/>
          <w:sz w:val="20"/>
          <w:szCs w:val="20"/>
        </w:rPr>
        <w:t>nd whether to accept the revocation can be determined by CU1's implementation.</w:t>
      </w:r>
    </w:p>
    <w:p w14:paraId="71DE8754" w14:textId="0D06CA71" w:rsidR="00C771B4" w:rsidRDefault="00C771B4" w:rsidP="00FE2DB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771B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771B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3: Partial migration revocation is only initiated by the non-F1-termination CU both for scenario 1) link deterioration or traffic overload in target topology and scenario 2) link improvement in source topology.</w:t>
      </w:r>
    </w:p>
    <w:p w14:paraId="2D648325" w14:textId="7A31CCA2" w:rsidR="006235EA" w:rsidRPr="006235EA" w:rsidRDefault="0010740B" w:rsidP="006235E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4: </w:t>
      </w:r>
      <w:proofErr w:type="spellStart"/>
      <w:r w:rsidRPr="0010740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10740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Handover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 is used for partial migration revocation.</w:t>
      </w:r>
    </w:p>
    <w:tbl>
      <w:tblPr>
        <w:tblW w:w="968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0"/>
      </w:tblGrid>
      <w:tr w:rsidR="006235EA" w14:paraId="51C30582" w14:textId="77777777" w:rsidTr="006235EA">
        <w:trPr>
          <w:trHeight w:val="300"/>
        </w:trPr>
        <w:tc>
          <w:tcPr>
            <w:tcW w:w="9680" w:type="dxa"/>
          </w:tcPr>
          <w:p w14:paraId="7A77674E" w14:textId="6D874A14" w:rsidR="006235EA" w:rsidRPr="006235EA" w:rsidRDefault="006235EA" w:rsidP="00FE2DBB">
            <w:pPr>
              <w:widowControl/>
              <w:overflowPunct w:val="0"/>
              <w:autoSpaceDE w:val="0"/>
              <w:autoSpaceDN w:val="0"/>
              <w:adjustRightInd w:val="0"/>
              <w:spacing w:beforeLines="50" w:before="120" w:after="120"/>
              <w:textAlignment w:val="baseline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6235EA">
              <w:rPr>
                <w:rFonts w:ascii="Calibri" w:hAnsi="Calibri" w:cs="Calibri"/>
                <w:b/>
                <w:color w:val="0000FF"/>
                <w:sz w:val="20"/>
                <w:szCs w:val="20"/>
              </w:rPr>
              <w:t xml:space="preserve">It is FFS whether the CUs retain the </w:t>
            </w:r>
            <w:proofErr w:type="spellStart"/>
            <w:r w:rsidRPr="006235EA">
              <w:rPr>
                <w:rFonts w:ascii="Calibri" w:hAnsi="Calibri" w:cs="Calibri"/>
                <w:b/>
                <w:color w:val="0000FF"/>
                <w:sz w:val="20"/>
                <w:szCs w:val="20"/>
              </w:rPr>
              <w:t>Xn</w:t>
            </w:r>
            <w:proofErr w:type="spellEnd"/>
            <w:r w:rsidRPr="006235EA">
              <w:rPr>
                <w:rFonts w:ascii="Calibri" w:hAnsi="Calibri" w:cs="Calibri"/>
                <w:b/>
                <w:color w:val="0000FF"/>
                <w:sz w:val="20"/>
                <w:szCs w:val="20"/>
              </w:rPr>
              <w:t xml:space="preserve"> AP IDs after the non-F1-terminating CU has sent the UE Context Release message to the F1-terminating CU.</w:t>
            </w:r>
          </w:p>
        </w:tc>
      </w:tr>
    </w:tbl>
    <w:p w14:paraId="198F5B98" w14:textId="6668F052" w:rsidR="00C021F6" w:rsidRDefault="00455D7E" w:rsidP="006235E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 the current inter-CU topology adaptation procedure, t</w:t>
      </w:r>
      <w:r w:rsidRPr="00455D7E">
        <w:rPr>
          <w:rFonts w:ascii="Times New Roman" w:eastAsia="宋体" w:hAnsi="Times New Roman" w:cs="Times New Roman"/>
          <w:kern w:val="0"/>
          <w:sz w:val="20"/>
          <w:szCs w:val="20"/>
        </w:rPr>
        <w:t xml:space="preserve">he target IAB-donor-CU sends </w:t>
      </w:r>
      <w:r w:rsidRPr="00455D7E">
        <w:rPr>
          <w:rFonts w:ascii="Times New Roman" w:eastAsia="宋体" w:hAnsi="Times New Roman" w:cs="Times New Roman"/>
          <w:i/>
          <w:iCs/>
          <w:kern w:val="0"/>
          <w:sz w:val="20"/>
          <w:szCs w:val="20"/>
        </w:rPr>
        <w:t>UE CONTEXT RELEASE</w:t>
      </w:r>
      <w:r w:rsidRPr="00455D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message to the source IAB-donor-CU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the end of IAB partial migration, and </w:t>
      </w:r>
      <w:r w:rsidR="0073731E" w:rsidRPr="0073731E">
        <w:rPr>
          <w:rFonts w:ascii="Times New Roman" w:eastAsia="宋体" w:hAnsi="Times New Roman" w:cs="Times New Roman"/>
          <w:kern w:val="0"/>
          <w:sz w:val="20"/>
          <w:szCs w:val="20"/>
        </w:rPr>
        <w:t>the source</w:t>
      </w:r>
      <w:r w:rsidR="007373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IAB-donor-CU</w:t>
      </w:r>
      <w:r w:rsidR="0073731E" w:rsidRPr="007373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release radio and control plane related resources associated to the UE context</w:t>
      </w:r>
      <w:r w:rsidR="007373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the boundary IAB-MT.</w:t>
      </w:r>
      <w:r w:rsidR="00C44796">
        <w:rPr>
          <w:rFonts w:ascii="Times New Roman" w:eastAsia="宋体" w:hAnsi="Times New Roman" w:cs="Times New Roman"/>
          <w:kern w:val="0"/>
          <w:sz w:val="20"/>
          <w:szCs w:val="20"/>
        </w:rPr>
        <w:t xml:space="preserve"> However, </w:t>
      </w:r>
      <w:proofErr w:type="gramStart"/>
      <w:r w:rsidR="00C44796">
        <w:rPr>
          <w:rFonts w:ascii="Times New Roman" w:eastAsia="宋体" w:hAnsi="Times New Roman" w:cs="Times New Roman"/>
          <w:kern w:val="0"/>
          <w:sz w:val="20"/>
          <w:szCs w:val="20"/>
        </w:rPr>
        <w:t>in order to</w:t>
      </w:r>
      <w:proofErr w:type="gramEnd"/>
      <w:r w:rsidR="00C44796">
        <w:rPr>
          <w:rFonts w:ascii="Times New Roman" w:eastAsia="宋体" w:hAnsi="Times New Roman" w:cs="Times New Roman"/>
          <w:kern w:val="0"/>
          <w:sz w:val="20"/>
          <w:szCs w:val="20"/>
        </w:rPr>
        <w:t xml:space="preserve"> support the partial migration revocation and to support the </w:t>
      </w:r>
      <w:r w:rsidR="00C44796" w:rsidRPr="00C44796">
        <w:rPr>
          <w:rFonts w:ascii="Times New Roman" w:eastAsia="宋体" w:hAnsi="Times New Roman" w:cs="Times New Roman"/>
          <w:kern w:val="0"/>
          <w:sz w:val="20"/>
          <w:szCs w:val="20"/>
        </w:rPr>
        <w:t>following QoS info transfer</w:t>
      </w:r>
      <w:r w:rsidR="00C44796">
        <w:rPr>
          <w:rFonts w:ascii="Times New Roman" w:eastAsia="宋体" w:hAnsi="Times New Roman" w:cs="Times New Roman"/>
          <w:kern w:val="0"/>
          <w:sz w:val="20"/>
          <w:szCs w:val="20"/>
        </w:rPr>
        <w:t xml:space="preserve">/update with the new </w:t>
      </w:r>
      <w:proofErr w:type="spellStart"/>
      <w:r w:rsidR="00C44796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C44796">
        <w:rPr>
          <w:rFonts w:ascii="Times New Roman" w:eastAsia="宋体" w:hAnsi="Times New Roman" w:cs="Times New Roman"/>
          <w:kern w:val="0"/>
          <w:sz w:val="20"/>
          <w:szCs w:val="20"/>
        </w:rPr>
        <w:t xml:space="preserve"> signaling, both </w:t>
      </w:r>
      <w:r w:rsidR="00C44796" w:rsidRPr="00C44796">
        <w:rPr>
          <w:rFonts w:ascii="Times New Roman" w:eastAsia="宋体" w:hAnsi="Times New Roman" w:cs="Times New Roman"/>
          <w:kern w:val="0"/>
          <w:sz w:val="20"/>
          <w:szCs w:val="20"/>
        </w:rPr>
        <w:t>CU1 and CU2</w:t>
      </w:r>
      <w:r w:rsidR="00C44796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need to</w:t>
      </w:r>
      <w:r w:rsidR="00C44796" w:rsidRPr="00C44796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retain the </w:t>
      </w:r>
      <w:proofErr w:type="spellStart"/>
      <w:r w:rsidR="00C44796" w:rsidRPr="00C44796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r w:rsidR="00C44796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 w:rsidR="00C44796" w:rsidRPr="00C44796">
        <w:rPr>
          <w:rFonts w:ascii="Times New Roman" w:eastAsia="宋体" w:hAnsi="Times New Roman" w:cs="Times New Roman"/>
          <w:kern w:val="0"/>
          <w:sz w:val="20"/>
          <w:szCs w:val="20"/>
        </w:rPr>
        <w:t>P</w:t>
      </w:r>
      <w:proofErr w:type="spellEnd"/>
      <w:r w:rsidR="00C44796" w:rsidRPr="00C44796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</w:t>
      </w:r>
      <w:r w:rsidR="00C44796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boundary IAB-MT.</w:t>
      </w:r>
    </w:p>
    <w:p w14:paraId="0E8E8607" w14:textId="1A687A5C" w:rsidR="00BE01E3" w:rsidRPr="00C44796" w:rsidRDefault="00C44796" w:rsidP="00C8242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447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44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5: Both F1-terminating CU and non-F1-terminating CU need to retain the </w:t>
      </w:r>
      <w:proofErr w:type="spellStart"/>
      <w:r w:rsidRPr="00C44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C44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for boundary IAB-MT after non-F1-terminating CU has sent the </w:t>
      </w:r>
      <w:r w:rsidRPr="00C44796">
        <w:rPr>
          <w:rFonts w:ascii="Times New Roman" w:eastAsia="宋体" w:hAnsi="Times New Roman" w:cs="Times New Roman"/>
          <w:b/>
          <w:bCs/>
          <w:i/>
          <w:iCs/>
          <w:kern w:val="0"/>
          <w:sz w:val="20"/>
          <w:szCs w:val="20"/>
        </w:rPr>
        <w:t>UE CONTEXT RELEASE</w:t>
      </w:r>
      <w:r w:rsidRPr="00C44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message.</w:t>
      </w:r>
    </w:p>
    <w:p w14:paraId="259290C8" w14:textId="2A101015" w:rsidR="00946860" w:rsidRPr="00B23385" w:rsidRDefault="00946860" w:rsidP="0094686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B23385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R</w:t>
      </w:r>
      <w:r w:rsidRPr="00B23385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ejection of the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partial migration and revocation</w:t>
      </w:r>
    </w:p>
    <w:tbl>
      <w:tblPr>
        <w:tblW w:w="9670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AD4591" w14:paraId="4F7ABED4" w14:textId="77777777" w:rsidTr="00AD4591">
        <w:trPr>
          <w:trHeight w:val="280"/>
        </w:trPr>
        <w:tc>
          <w:tcPr>
            <w:tcW w:w="9670" w:type="dxa"/>
            <w:tcBorders>
              <w:bottom w:val="single" w:sz="4" w:space="0" w:color="auto"/>
            </w:tcBorders>
          </w:tcPr>
          <w:p w14:paraId="1CCF158F" w14:textId="53AB5254" w:rsidR="00AD4591" w:rsidRPr="00AD4591" w:rsidRDefault="00AD4591" w:rsidP="00AD4591">
            <w:pPr>
              <w:pStyle w:val="2"/>
              <w:numPr>
                <w:ilvl w:val="0"/>
                <w:numId w:val="9"/>
              </w:numPr>
              <w:spacing w:after="120" w:line="256" w:lineRule="auto"/>
              <w:rPr>
                <w:rFonts w:ascii="Calibri" w:eastAsia="MS Mincho" w:hAnsi="Calibri" w:cs="Calibri"/>
                <w:b/>
                <w:bCs/>
                <w:color w:val="008000"/>
                <w:sz w:val="20"/>
                <w:szCs w:val="20"/>
              </w:rPr>
            </w:pPr>
            <w:r w:rsidRPr="00AD4591">
              <w:rPr>
                <w:rFonts w:ascii="Calibri" w:eastAsia="MS Mincho" w:hAnsi="Calibri" w:cs="Calibri"/>
                <w:b/>
                <w:bCs/>
                <w:color w:val="008000"/>
                <w:sz w:val="20"/>
                <w:szCs w:val="20"/>
              </w:rPr>
              <w:t>WA:</w:t>
            </w:r>
            <w:bookmarkStart w:id="3" w:name="OLE_LINK26"/>
            <w:r w:rsidRPr="00AD4591">
              <w:rPr>
                <w:rFonts w:ascii="Calibri" w:eastAsia="MS Mincho" w:hAnsi="Calibri" w:cs="Calibri"/>
                <w:b/>
                <w:bCs/>
                <w:color w:val="008000"/>
                <w:sz w:val="20"/>
                <w:szCs w:val="20"/>
              </w:rPr>
              <w:t xml:space="preserve"> If non-F1-terminating CU is not able to guarantee the per topology fragment QoS requirement, </w:t>
            </w:r>
            <w:bookmarkEnd w:id="3"/>
            <w:r w:rsidRPr="00AD4591">
              <w:rPr>
                <w:rFonts w:ascii="Calibri" w:eastAsia="MS Mincho" w:hAnsi="Calibri" w:cs="Calibri"/>
                <w:b/>
                <w:bCs/>
                <w:color w:val="008000"/>
                <w:sz w:val="20"/>
                <w:szCs w:val="20"/>
              </w:rPr>
              <w:t>it should reject the request from F1-terminating CU.</w:t>
            </w:r>
          </w:p>
        </w:tc>
      </w:tr>
    </w:tbl>
    <w:p w14:paraId="1D9A754B" w14:textId="50253ADA" w:rsidR="00946860" w:rsidRDefault="00CC0C22" w:rsidP="0094686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the partial migration procedure, there may be some DL/UL traffic with higher QoS requirement, and they may not be guaranteed by target IAB-donor, or target IAB-donor may not have enough backhaul resource to </w:t>
      </w:r>
      <w:r w:rsidRPr="002D0ABA">
        <w:rPr>
          <w:rFonts w:ascii="Times New Roman" w:eastAsia="宋体" w:hAnsi="Times New Roman" w:cs="Times New Roman"/>
          <w:kern w:val="0"/>
          <w:sz w:val="20"/>
          <w:szCs w:val="20"/>
        </w:rPr>
        <w:t>accommodate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all the offloading traffic from source IAB-donor. Similarity, for the revocation procedure, source IAB-donor may not have enough backhaul resource to </w:t>
      </w:r>
      <w:r w:rsidRPr="002D0ABA">
        <w:rPr>
          <w:rFonts w:ascii="Times New Roman" w:eastAsia="宋体" w:hAnsi="Times New Roman" w:cs="Times New Roman"/>
          <w:kern w:val="0"/>
          <w:sz w:val="20"/>
          <w:szCs w:val="20"/>
        </w:rPr>
        <w:t>accommodate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all the revocation traffic from target IAB-donor.</w:t>
      </w:r>
    </w:p>
    <w:p w14:paraId="55CB8FDA" w14:textId="3EB94D79" w:rsidR="005C3D2C" w:rsidRPr="00CC0C22" w:rsidRDefault="00CC0C22" w:rsidP="0094686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 this case, the target IAB-donor may only reject some of the DL/UL traffic rather than to overall reject the whole partial migration request from source IAB-donor. And the source IAB-donor may only reject some of the DL/UL traffic rather than to overall reject the whole revocation request from target IAB-donor.</w:t>
      </w:r>
    </w:p>
    <w:p w14:paraId="6512B6D2" w14:textId="41D2D4A3" w:rsidR="001C5F57" w:rsidRPr="00CC0C22" w:rsidRDefault="00CC0C22" w:rsidP="00CC0C2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6: Partial rejection needs to be support for IAB partial migration and revocation, where the receiving IAB-donor only reject some of the </w:t>
      </w:r>
      <w:r w:rsidRPr="00CC0C2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DL/UL traffic rather than to overall reject the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whole migration/revocation request.</w:t>
      </w:r>
    </w:p>
    <w:bookmarkEnd w:id="2"/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lastRenderedPageBreak/>
        <w:t>Conclusion</w:t>
      </w:r>
    </w:p>
    <w:p w14:paraId="5E1D131E" w14:textId="1E8C8E9A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contribution aims to analyze the </w:t>
      </w:r>
      <w:r w:rsidR="005A0E1E">
        <w:rPr>
          <w:rFonts w:ascii="Times New Roman" w:eastAsia="宋体" w:hAnsi="Times New Roman" w:cs="Times New Roman"/>
          <w:kern w:val="0"/>
          <w:sz w:val="20"/>
          <w:szCs w:val="20"/>
        </w:rPr>
        <w:t xml:space="preserve">remaining issues for </w:t>
      </w:r>
      <w:r w:rsidR="00E6128E">
        <w:rPr>
          <w:rFonts w:ascii="Times New Roman" w:eastAsia="宋体" w:hAnsi="Times New Roman" w:cs="Times New Roman"/>
          <w:kern w:val="0"/>
          <w:sz w:val="20"/>
          <w:szCs w:val="20"/>
        </w:rPr>
        <w:t>IAB inter-donor migration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CE0B8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71E1693D" w14:textId="77777777" w:rsidR="00585CBD" w:rsidRPr="00FE2DBB" w:rsidRDefault="00585CBD" w:rsidP="00585CB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E2DB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FE2D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A new </w:t>
      </w:r>
      <w:proofErr w:type="spellStart"/>
      <w:r w:rsidRPr="00FE2D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FE2D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 for QoS information/L2 information transfer is common for IAB partial migration, inter donor redundancy and inter donor RLF recovery. </w:t>
      </w:r>
    </w:p>
    <w:p w14:paraId="6F8F4DC8" w14:textId="77777777" w:rsidR="00585CBD" w:rsidRPr="00FE2DBB" w:rsidRDefault="00585CBD" w:rsidP="00585CB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E2DB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FE2D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A UE-associated signaling is used for newly introduced </w:t>
      </w:r>
      <w:proofErr w:type="spellStart"/>
      <w:r w:rsidRPr="00FE2D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FE2D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procedure.</w:t>
      </w:r>
    </w:p>
    <w:p w14:paraId="67A7DEF9" w14:textId="77777777" w:rsidR="00585CBD" w:rsidRDefault="00585CBD" w:rsidP="00585CB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771B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771B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3: Partial migration revocation is only initiated by the non-F1-termination CU both for scenario 1) link deterioration or traffic overload in target topology and scenario 2) link improvement in source topology.</w:t>
      </w:r>
    </w:p>
    <w:p w14:paraId="11475BED" w14:textId="6D912CAF" w:rsidR="00C021F6" w:rsidRDefault="00585CBD" w:rsidP="00585CB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4: </w:t>
      </w:r>
      <w:proofErr w:type="spellStart"/>
      <w:r w:rsidRPr="0010740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10740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Handover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 is used for partial migration revocation.</w:t>
      </w:r>
    </w:p>
    <w:p w14:paraId="53916274" w14:textId="77777777" w:rsidR="00CC0C22" w:rsidRPr="00C44796" w:rsidRDefault="00CC0C22" w:rsidP="00CC0C2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447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44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5: Both F1-terminating CU and non-F1-terminating CU need to retain the </w:t>
      </w:r>
      <w:proofErr w:type="spellStart"/>
      <w:r w:rsidRPr="00C44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C44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for boundary IAB-MT after non-F1-terminating CU has sent the </w:t>
      </w:r>
      <w:r w:rsidRPr="00C44796">
        <w:rPr>
          <w:rFonts w:ascii="Times New Roman" w:eastAsia="宋体" w:hAnsi="Times New Roman" w:cs="Times New Roman"/>
          <w:b/>
          <w:bCs/>
          <w:i/>
          <w:iCs/>
          <w:kern w:val="0"/>
          <w:sz w:val="20"/>
          <w:szCs w:val="20"/>
        </w:rPr>
        <w:t>UE CONTEXT RELEASE</w:t>
      </w:r>
      <w:r w:rsidRPr="00C44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message.</w:t>
      </w:r>
    </w:p>
    <w:p w14:paraId="756C3746" w14:textId="02924E4F" w:rsidR="00CC0C22" w:rsidRPr="00CC0C22" w:rsidRDefault="00CC0C22" w:rsidP="00585CB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6: Partial rejection needs to be support for IAB partial migration and revocation, where the receiving IAB-donor only reject some of the </w:t>
      </w:r>
      <w:r w:rsidRPr="00CC0C2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DL/UL traffic rather than to overall reject the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whole migration/revocation request.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07495473" w14:textId="188FCCC1" w:rsidR="002D2D11" w:rsidRPr="00E41B53" w:rsidRDefault="0084197E" w:rsidP="00E41B53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</w:t>
      </w:r>
      <w:r w:rsidR="000C33F6">
        <w:rPr>
          <w:rFonts w:ascii="Times New Roman" w:eastAsia="宋体" w:hAnsi="Times New Roman" w:cs="Times New Roman"/>
          <w:kern w:val="0"/>
          <w:sz w:val="20"/>
          <w:lang w:val="x-none"/>
        </w:rPr>
        <w:t>4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e-meeting.</w:t>
      </w:r>
      <w:r w:rsidR="008A64F1" w:rsidRPr="00E41B53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</w:p>
    <w:sectPr w:rsidR="002D2D11" w:rsidRPr="00E41B53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4318B" w14:textId="77777777" w:rsidR="003C64D9" w:rsidRDefault="003C64D9" w:rsidP="00AA3FAE">
      <w:r>
        <w:separator/>
      </w:r>
    </w:p>
  </w:endnote>
  <w:endnote w:type="continuationSeparator" w:id="0">
    <w:p w14:paraId="384CC24A" w14:textId="77777777" w:rsidR="003C64D9" w:rsidRDefault="003C64D9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87E1A" w14:textId="77777777" w:rsidR="003C64D9" w:rsidRDefault="003C64D9" w:rsidP="00AA3FAE">
      <w:r>
        <w:separator/>
      </w:r>
    </w:p>
  </w:footnote>
  <w:footnote w:type="continuationSeparator" w:id="0">
    <w:p w14:paraId="40C1CCAB" w14:textId="77777777" w:rsidR="003C64D9" w:rsidRDefault="003C64D9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F074A0"/>
    <w:multiLevelType w:val="multilevel"/>
    <w:tmpl w:val="18F074A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" w15:restartNumberingAfterBreak="0">
    <w:nsid w:val="50F33BB5"/>
    <w:multiLevelType w:val="multilevel"/>
    <w:tmpl w:val="50F33B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28B4656"/>
    <w:multiLevelType w:val="hybridMultilevel"/>
    <w:tmpl w:val="499C429C"/>
    <w:lvl w:ilvl="0" w:tplc="7D8E41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254EF0"/>
    <w:multiLevelType w:val="hybridMultilevel"/>
    <w:tmpl w:val="21C29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CB63732"/>
    <w:multiLevelType w:val="multilevel"/>
    <w:tmpl w:val="89784A8A"/>
    <w:lvl w:ilvl="0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195582"/>
    <w:multiLevelType w:val="hybridMultilevel"/>
    <w:tmpl w:val="2E4C6712"/>
    <w:lvl w:ilvl="0" w:tplc="7D8E41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703A"/>
    <w:rsid w:val="00011F5D"/>
    <w:rsid w:val="00035328"/>
    <w:rsid w:val="000363D0"/>
    <w:rsid w:val="00047C38"/>
    <w:rsid w:val="00047E11"/>
    <w:rsid w:val="000505CB"/>
    <w:rsid w:val="000507C7"/>
    <w:rsid w:val="000566E1"/>
    <w:rsid w:val="00060A16"/>
    <w:rsid w:val="00063AD1"/>
    <w:rsid w:val="0006683B"/>
    <w:rsid w:val="00073FB6"/>
    <w:rsid w:val="00090C05"/>
    <w:rsid w:val="000A6F9A"/>
    <w:rsid w:val="000B0330"/>
    <w:rsid w:val="000B1D18"/>
    <w:rsid w:val="000B48ED"/>
    <w:rsid w:val="000B7397"/>
    <w:rsid w:val="000B7C20"/>
    <w:rsid w:val="000C0305"/>
    <w:rsid w:val="000C0937"/>
    <w:rsid w:val="000C33F6"/>
    <w:rsid w:val="000C3F89"/>
    <w:rsid w:val="000D3D9F"/>
    <w:rsid w:val="000E5B03"/>
    <w:rsid w:val="000F6425"/>
    <w:rsid w:val="00104F0F"/>
    <w:rsid w:val="00106C23"/>
    <w:rsid w:val="0010740B"/>
    <w:rsid w:val="00111B28"/>
    <w:rsid w:val="00111B36"/>
    <w:rsid w:val="001125C5"/>
    <w:rsid w:val="00112FBD"/>
    <w:rsid w:val="0011338B"/>
    <w:rsid w:val="00144EFB"/>
    <w:rsid w:val="001556FC"/>
    <w:rsid w:val="001750A9"/>
    <w:rsid w:val="0018496D"/>
    <w:rsid w:val="00190FAF"/>
    <w:rsid w:val="00191493"/>
    <w:rsid w:val="001A2383"/>
    <w:rsid w:val="001A6E0B"/>
    <w:rsid w:val="001B39E4"/>
    <w:rsid w:val="001C5F57"/>
    <w:rsid w:val="001E33AC"/>
    <w:rsid w:val="001E557D"/>
    <w:rsid w:val="001E6EB7"/>
    <w:rsid w:val="001E6FC7"/>
    <w:rsid w:val="001F0325"/>
    <w:rsid w:val="001F2311"/>
    <w:rsid w:val="001F5824"/>
    <w:rsid w:val="001F6266"/>
    <w:rsid w:val="00201E93"/>
    <w:rsid w:val="00213791"/>
    <w:rsid w:val="00213A80"/>
    <w:rsid w:val="00236B86"/>
    <w:rsid w:val="002436E7"/>
    <w:rsid w:val="00243EAF"/>
    <w:rsid w:val="0024433A"/>
    <w:rsid w:val="00245E3F"/>
    <w:rsid w:val="00245EF5"/>
    <w:rsid w:val="002500C6"/>
    <w:rsid w:val="00256265"/>
    <w:rsid w:val="00261529"/>
    <w:rsid w:val="00264185"/>
    <w:rsid w:val="00275220"/>
    <w:rsid w:val="002770A7"/>
    <w:rsid w:val="00294674"/>
    <w:rsid w:val="00294D29"/>
    <w:rsid w:val="00297E15"/>
    <w:rsid w:val="002A3439"/>
    <w:rsid w:val="002B2E1B"/>
    <w:rsid w:val="002B4551"/>
    <w:rsid w:val="002B5A76"/>
    <w:rsid w:val="002B5FAA"/>
    <w:rsid w:val="002B61AB"/>
    <w:rsid w:val="002B73CA"/>
    <w:rsid w:val="002C6DA5"/>
    <w:rsid w:val="002D2D11"/>
    <w:rsid w:val="002D6BE4"/>
    <w:rsid w:val="002F139A"/>
    <w:rsid w:val="002F2598"/>
    <w:rsid w:val="002F359B"/>
    <w:rsid w:val="002F4481"/>
    <w:rsid w:val="002F7DD1"/>
    <w:rsid w:val="00304AB3"/>
    <w:rsid w:val="003179AD"/>
    <w:rsid w:val="00321DC9"/>
    <w:rsid w:val="0032255E"/>
    <w:rsid w:val="00340F49"/>
    <w:rsid w:val="00343D32"/>
    <w:rsid w:val="003566F6"/>
    <w:rsid w:val="0036380C"/>
    <w:rsid w:val="00364AC3"/>
    <w:rsid w:val="00384070"/>
    <w:rsid w:val="00387FCB"/>
    <w:rsid w:val="00394755"/>
    <w:rsid w:val="003976B5"/>
    <w:rsid w:val="003A0B1A"/>
    <w:rsid w:val="003A23DC"/>
    <w:rsid w:val="003A4A2A"/>
    <w:rsid w:val="003A5735"/>
    <w:rsid w:val="003A5C33"/>
    <w:rsid w:val="003B12A5"/>
    <w:rsid w:val="003C64D9"/>
    <w:rsid w:val="003D58C7"/>
    <w:rsid w:val="003D66D4"/>
    <w:rsid w:val="003D6723"/>
    <w:rsid w:val="003E7306"/>
    <w:rsid w:val="0040415F"/>
    <w:rsid w:val="00405DD1"/>
    <w:rsid w:val="00415D56"/>
    <w:rsid w:val="00430609"/>
    <w:rsid w:val="00430E10"/>
    <w:rsid w:val="004326CA"/>
    <w:rsid w:val="00446E30"/>
    <w:rsid w:val="00455D7E"/>
    <w:rsid w:val="00461637"/>
    <w:rsid w:val="00463327"/>
    <w:rsid w:val="0046367F"/>
    <w:rsid w:val="00475B6C"/>
    <w:rsid w:val="004774BA"/>
    <w:rsid w:val="004949A7"/>
    <w:rsid w:val="004A7A0A"/>
    <w:rsid w:val="004A7B5F"/>
    <w:rsid w:val="004B28D8"/>
    <w:rsid w:val="004D3E8D"/>
    <w:rsid w:val="004E01D0"/>
    <w:rsid w:val="004F17F8"/>
    <w:rsid w:val="004F7507"/>
    <w:rsid w:val="004F7753"/>
    <w:rsid w:val="004F7F21"/>
    <w:rsid w:val="00501BB6"/>
    <w:rsid w:val="00505DDA"/>
    <w:rsid w:val="00512E78"/>
    <w:rsid w:val="00532DEC"/>
    <w:rsid w:val="005355E0"/>
    <w:rsid w:val="0054197C"/>
    <w:rsid w:val="0055025E"/>
    <w:rsid w:val="00557577"/>
    <w:rsid w:val="00561F85"/>
    <w:rsid w:val="00564234"/>
    <w:rsid w:val="00566768"/>
    <w:rsid w:val="005734BC"/>
    <w:rsid w:val="00585005"/>
    <w:rsid w:val="00585CBD"/>
    <w:rsid w:val="005939B2"/>
    <w:rsid w:val="005A0141"/>
    <w:rsid w:val="005A0E1E"/>
    <w:rsid w:val="005A5770"/>
    <w:rsid w:val="005C3D2C"/>
    <w:rsid w:val="005C686B"/>
    <w:rsid w:val="006141DC"/>
    <w:rsid w:val="00615F6D"/>
    <w:rsid w:val="006160EC"/>
    <w:rsid w:val="00622F46"/>
    <w:rsid w:val="006235EA"/>
    <w:rsid w:val="00631526"/>
    <w:rsid w:val="006567A4"/>
    <w:rsid w:val="00656A38"/>
    <w:rsid w:val="0065704D"/>
    <w:rsid w:val="006577ED"/>
    <w:rsid w:val="00666EA1"/>
    <w:rsid w:val="00670878"/>
    <w:rsid w:val="006721F9"/>
    <w:rsid w:val="00683FE8"/>
    <w:rsid w:val="00687695"/>
    <w:rsid w:val="0068770B"/>
    <w:rsid w:val="006942D2"/>
    <w:rsid w:val="006A2B42"/>
    <w:rsid w:val="006C0948"/>
    <w:rsid w:val="006C1E84"/>
    <w:rsid w:val="006C24CC"/>
    <w:rsid w:val="006C505A"/>
    <w:rsid w:val="006D0679"/>
    <w:rsid w:val="006D11C5"/>
    <w:rsid w:val="006D2AD2"/>
    <w:rsid w:val="006D2AEE"/>
    <w:rsid w:val="006E1D8D"/>
    <w:rsid w:val="006E530D"/>
    <w:rsid w:val="006E7CED"/>
    <w:rsid w:val="00700349"/>
    <w:rsid w:val="00703BAA"/>
    <w:rsid w:val="00707369"/>
    <w:rsid w:val="007130E2"/>
    <w:rsid w:val="00725ABE"/>
    <w:rsid w:val="0073731E"/>
    <w:rsid w:val="007415A4"/>
    <w:rsid w:val="007476DC"/>
    <w:rsid w:val="00747FD1"/>
    <w:rsid w:val="007537BA"/>
    <w:rsid w:val="00763909"/>
    <w:rsid w:val="00777060"/>
    <w:rsid w:val="0078172C"/>
    <w:rsid w:val="007846F4"/>
    <w:rsid w:val="007C3BD6"/>
    <w:rsid w:val="007C6371"/>
    <w:rsid w:val="007D3251"/>
    <w:rsid w:val="007D4575"/>
    <w:rsid w:val="007E23B1"/>
    <w:rsid w:val="007F26BE"/>
    <w:rsid w:val="008006B4"/>
    <w:rsid w:val="00810534"/>
    <w:rsid w:val="00824D98"/>
    <w:rsid w:val="0083019D"/>
    <w:rsid w:val="0083439C"/>
    <w:rsid w:val="00835D29"/>
    <w:rsid w:val="008407BC"/>
    <w:rsid w:val="0084197E"/>
    <w:rsid w:val="008522C2"/>
    <w:rsid w:val="008559B3"/>
    <w:rsid w:val="00885223"/>
    <w:rsid w:val="0088742B"/>
    <w:rsid w:val="0089098B"/>
    <w:rsid w:val="0089705F"/>
    <w:rsid w:val="008A1495"/>
    <w:rsid w:val="008A64F1"/>
    <w:rsid w:val="008C35EA"/>
    <w:rsid w:val="008C5DF3"/>
    <w:rsid w:val="008E1699"/>
    <w:rsid w:val="008E48C4"/>
    <w:rsid w:val="008F4108"/>
    <w:rsid w:val="00913A15"/>
    <w:rsid w:val="00926DCD"/>
    <w:rsid w:val="00946860"/>
    <w:rsid w:val="00952028"/>
    <w:rsid w:val="0095297E"/>
    <w:rsid w:val="00953570"/>
    <w:rsid w:val="009824F0"/>
    <w:rsid w:val="009859B7"/>
    <w:rsid w:val="00990226"/>
    <w:rsid w:val="009912C5"/>
    <w:rsid w:val="009C3248"/>
    <w:rsid w:val="009C3C24"/>
    <w:rsid w:val="009C57CD"/>
    <w:rsid w:val="009C696C"/>
    <w:rsid w:val="009D6382"/>
    <w:rsid w:val="009E048E"/>
    <w:rsid w:val="009E506A"/>
    <w:rsid w:val="00A04D91"/>
    <w:rsid w:val="00A060BA"/>
    <w:rsid w:val="00A13925"/>
    <w:rsid w:val="00A24C2E"/>
    <w:rsid w:val="00A26D85"/>
    <w:rsid w:val="00A26E1D"/>
    <w:rsid w:val="00A46452"/>
    <w:rsid w:val="00A51D78"/>
    <w:rsid w:val="00A765AC"/>
    <w:rsid w:val="00A7669B"/>
    <w:rsid w:val="00A772D5"/>
    <w:rsid w:val="00A77D6B"/>
    <w:rsid w:val="00A81713"/>
    <w:rsid w:val="00A85027"/>
    <w:rsid w:val="00A905A3"/>
    <w:rsid w:val="00A933F5"/>
    <w:rsid w:val="00A94858"/>
    <w:rsid w:val="00AA03A0"/>
    <w:rsid w:val="00AA290B"/>
    <w:rsid w:val="00AA3FAE"/>
    <w:rsid w:val="00AA7747"/>
    <w:rsid w:val="00AA7EAE"/>
    <w:rsid w:val="00AB0A5A"/>
    <w:rsid w:val="00AC3051"/>
    <w:rsid w:val="00AC5D1E"/>
    <w:rsid w:val="00AD4591"/>
    <w:rsid w:val="00AD58B4"/>
    <w:rsid w:val="00AD7903"/>
    <w:rsid w:val="00AF7716"/>
    <w:rsid w:val="00B06C8B"/>
    <w:rsid w:val="00B2364A"/>
    <w:rsid w:val="00B25314"/>
    <w:rsid w:val="00B2702C"/>
    <w:rsid w:val="00B33EE7"/>
    <w:rsid w:val="00B403D4"/>
    <w:rsid w:val="00B41FDD"/>
    <w:rsid w:val="00B6282A"/>
    <w:rsid w:val="00B6320A"/>
    <w:rsid w:val="00B72814"/>
    <w:rsid w:val="00B83738"/>
    <w:rsid w:val="00B84AE9"/>
    <w:rsid w:val="00B90697"/>
    <w:rsid w:val="00BA08F1"/>
    <w:rsid w:val="00BA2D04"/>
    <w:rsid w:val="00BA3DFB"/>
    <w:rsid w:val="00BC28DE"/>
    <w:rsid w:val="00BC3B4F"/>
    <w:rsid w:val="00BD6E1F"/>
    <w:rsid w:val="00BE01E3"/>
    <w:rsid w:val="00BE0BE9"/>
    <w:rsid w:val="00BE3D97"/>
    <w:rsid w:val="00BF186F"/>
    <w:rsid w:val="00BF2DB3"/>
    <w:rsid w:val="00BF33F7"/>
    <w:rsid w:val="00BF6DFF"/>
    <w:rsid w:val="00C01559"/>
    <w:rsid w:val="00C021F6"/>
    <w:rsid w:val="00C03CDD"/>
    <w:rsid w:val="00C22BA7"/>
    <w:rsid w:val="00C256A9"/>
    <w:rsid w:val="00C31487"/>
    <w:rsid w:val="00C330D5"/>
    <w:rsid w:val="00C33EEF"/>
    <w:rsid w:val="00C346A6"/>
    <w:rsid w:val="00C44796"/>
    <w:rsid w:val="00C447AC"/>
    <w:rsid w:val="00C51572"/>
    <w:rsid w:val="00C53D68"/>
    <w:rsid w:val="00C5667C"/>
    <w:rsid w:val="00C62A74"/>
    <w:rsid w:val="00C65B6D"/>
    <w:rsid w:val="00C66D02"/>
    <w:rsid w:val="00C674D2"/>
    <w:rsid w:val="00C72047"/>
    <w:rsid w:val="00C72410"/>
    <w:rsid w:val="00C771B4"/>
    <w:rsid w:val="00C82429"/>
    <w:rsid w:val="00C92F7E"/>
    <w:rsid w:val="00C94D54"/>
    <w:rsid w:val="00C97524"/>
    <w:rsid w:val="00C975EA"/>
    <w:rsid w:val="00CA1D63"/>
    <w:rsid w:val="00CA2C1E"/>
    <w:rsid w:val="00CA2F8B"/>
    <w:rsid w:val="00CA3CE0"/>
    <w:rsid w:val="00CC0392"/>
    <w:rsid w:val="00CC0C22"/>
    <w:rsid w:val="00CD3CA4"/>
    <w:rsid w:val="00CE00C6"/>
    <w:rsid w:val="00CE0B8B"/>
    <w:rsid w:val="00CF4D2F"/>
    <w:rsid w:val="00D0624F"/>
    <w:rsid w:val="00D101EF"/>
    <w:rsid w:val="00D104F6"/>
    <w:rsid w:val="00D10A73"/>
    <w:rsid w:val="00D224C9"/>
    <w:rsid w:val="00D309E8"/>
    <w:rsid w:val="00D471B9"/>
    <w:rsid w:val="00D51E3A"/>
    <w:rsid w:val="00D523ED"/>
    <w:rsid w:val="00D52BCC"/>
    <w:rsid w:val="00D641C8"/>
    <w:rsid w:val="00D705C7"/>
    <w:rsid w:val="00D7281F"/>
    <w:rsid w:val="00D730A4"/>
    <w:rsid w:val="00D7562B"/>
    <w:rsid w:val="00D76F6E"/>
    <w:rsid w:val="00D84224"/>
    <w:rsid w:val="00D90054"/>
    <w:rsid w:val="00D956D6"/>
    <w:rsid w:val="00DA1F42"/>
    <w:rsid w:val="00DA4C52"/>
    <w:rsid w:val="00DB18E4"/>
    <w:rsid w:val="00DB41E0"/>
    <w:rsid w:val="00DB72A0"/>
    <w:rsid w:val="00DC21C1"/>
    <w:rsid w:val="00DD1110"/>
    <w:rsid w:val="00DD4929"/>
    <w:rsid w:val="00DE67F4"/>
    <w:rsid w:val="00DF28E0"/>
    <w:rsid w:val="00DF3E7E"/>
    <w:rsid w:val="00DF66F0"/>
    <w:rsid w:val="00E04FE5"/>
    <w:rsid w:val="00E05C5B"/>
    <w:rsid w:val="00E067C4"/>
    <w:rsid w:val="00E133EF"/>
    <w:rsid w:val="00E26CE1"/>
    <w:rsid w:val="00E41B53"/>
    <w:rsid w:val="00E47E2F"/>
    <w:rsid w:val="00E50A2C"/>
    <w:rsid w:val="00E52A20"/>
    <w:rsid w:val="00E5514C"/>
    <w:rsid w:val="00E55D1E"/>
    <w:rsid w:val="00E609B5"/>
    <w:rsid w:val="00E6128E"/>
    <w:rsid w:val="00E706B6"/>
    <w:rsid w:val="00E713D6"/>
    <w:rsid w:val="00E813D0"/>
    <w:rsid w:val="00E86F67"/>
    <w:rsid w:val="00E95665"/>
    <w:rsid w:val="00E96712"/>
    <w:rsid w:val="00EA73E5"/>
    <w:rsid w:val="00ED29BC"/>
    <w:rsid w:val="00EE3198"/>
    <w:rsid w:val="00EE33D8"/>
    <w:rsid w:val="00EF57C9"/>
    <w:rsid w:val="00F01D14"/>
    <w:rsid w:val="00F1071C"/>
    <w:rsid w:val="00F110DE"/>
    <w:rsid w:val="00F1750B"/>
    <w:rsid w:val="00F209A5"/>
    <w:rsid w:val="00F2377F"/>
    <w:rsid w:val="00F329CD"/>
    <w:rsid w:val="00F52357"/>
    <w:rsid w:val="00F56AEB"/>
    <w:rsid w:val="00F6131B"/>
    <w:rsid w:val="00F67B2B"/>
    <w:rsid w:val="00F725B0"/>
    <w:rsid w:val="00F7451E"/>
    <w:rsid w:val="00F862F2"/>
    <w:rsid w:val="00F910F0"/>
    <w:rsid w:val="00F9565B"/>
    <w:rsid w:val="00FA4299"/>
    <w:rsid w:val="00FA440F"/>
    <w:rsid w:val="00FB4272"/>
    <w:rsid w:val="00FC144A"/>
    <w:rsid w:val="00FD0956"/>
    <w:rsid w:val="00FD7036"/>
    <w:rsid w:val="00FE1F2D"/>
    <w:rsid w:val="00FE2DBB"/>
    <w:rsid w:val="00FE7421"/>
    <w:rsid w:val="00FF190C"/>
    <w:rsid w:val="00FF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nhideWhenUsed/>
    <w:qFormat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1">
    <w:name w:val="列表段落1"/>
    <w:basedOn w:val="a"/>
    <w:rsid w:val="00384070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ReviewText">
    <w:name w:val="ReviewText"/>
    <w:basedOn w:val="a"/>
    <w:rsid w:val="007537BA"/>
    <w:pPr>
      <w:overflowPunct w:val="0"/>
      <w:autoSpaceDE w:val="0"/>
      <w:autoSpaceDN w:val="0"/>
      <w:adjustRightInd w:val="0"/>
      <w:spacing w:before="100" w:beforeAutospacing="1" w:after="80" w:line="254" w:lineRule="auto"/>
      <w:ind w:left="567"/>
    </w:pPr>
    <w:rPr>
      <w:rFonts w:ascii="Calibri Light" w:eastAsia="Malgun Gothic" w:hAnsi="Calibri Light" w:cs="Malgun Gothic"/>
      <w:sz w:val="20"/>
      <w:szCs w:val="20"/>
    </w:rPr>
  </w:style>
  <w:style w:type="paragraph" w:customStyle="1" w:styleId="2">
    <w:name w:val="列表段落2"/>
    <w:basedOn w:val="a"/>
    <w:rsid w:val="00AD4591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4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2295</TotalTime>
  <Pages>3</Pages>
  <Words>1108</Words>
  <Characters>6318</Characters>
  <Application>Microsoft Office Word</Application>
  <DocSecurity>0</DocSecurity>
  <Lines>52</Lines>
  <Paragraphs>14</Paragraphs>
  <ScaleCrop>false</ScaleCrop>
  <Company/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233</cp:revision>
  <dcterms:created xsi:type="dcterms:W3CDTF">2021-01-15T00:45:00Z</dcterms:created>
  <dcterms:modified xsi:type="dcterms:W3CDTF">2022-01-07T01:27:00Z</dcterms:modified>
</cp:coreProperties>
</file>